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F81DE" w14:textId="77777777" w:rsidR="0089735C" w:rsidRPr="008D3013" w:rsidRDefault="008D3013" w:rsidP="008D3013">
      <w:pPr>
        <w:pStyle w:val="Tittel"/>
      </w:pPr>
      <w:r w:rsidRPr="008D3013">
        <w:t>Tidsplan – varslingssak</w:t>
      </w:r>
    </w:p>
    <w:p w14:paraId="6745DF76" w14:textId="77777777" w:rsidR="008D3013" w:rsidRDefault="008D3013" w:rsidP="008D3013">
      <w:pPr>
        <w:rPr>
          <w:rFonts w:ascii="Georgia" w:hAnsi="Georgia"/>
        </w:rPr>
      </w:pPr>
    </w:p>
    <w:p w14:paraId="7E9AAC72" w14:textId="77777777" w:rsidR="008D3013" w:rsidRPr="008D3013" w:rsidRDefault="008D3013" w:rsidP="008D3013">
      <w:pPr>
        <w:rPr>
          <w:rFonts w:ascii="Georgia" w:hAnsi="Georgia"/>
        </w:rPr>
      </w:pPr>
      <w:r w:rsidRPr="008D3013">
        <w:rPr>
          <w:rStyle w:val="Overskrift1Tegn"/>
          <w:color w:val="auto"/>
        </w:rPr>
        <w:t>Prosessen i oppfølging av en varslingssak</w:t>
      </w:r>
      <w:r w:rsidRPr="008D3013">
        <w:rPr>
          <w:rFonts w:ascii="Georgia" w:hAnsi="Georgia"/>
          <w:noProof/>
          <w:lang w:eastAsia="nb-NO"/>
        </w:rPr>
        <w:drawing>
          <wp:inline distT="0" distB="0" distL="0" distR="0" wp14:anchorId="10C03F4B" wp14:editId="3A48D885">
            <wp:extent cx="5701086" cy="1765190"/>
            <wp:effectExtent l="0" t="0" r="13970" b="698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14:paraId="0ED697EA" w14:textId="77777777" w:rsidR="008D3013" w:rsidRPr="0054331B" w:rsidRDefault="008D3013" w:rsidP="008D3013">
      <w:pPr>
        <w:rPr>
          <w:rFonts w:ascii="Times New Roman" w:hAnsi="Times New Roman" w:cs="Times New Roman"/>
          <w:i/>
          <w:sz w:val="24"/>
          <w:szCs w:val="24"/>
        </w:rPr>
      </w:pPr>
      <w:r w:rsidRPr="0054331B">
        <w:rPr>
          <w:rFonts w:ascii="Times New Roman" w:hAnsi="Times New Roman" w:cs="Times New Roman"/>
          <w:i/>
          <w:sz w:val="24"/>
          <w:szCs w:val="24"/>
        </w:rPr>
        <w:t xml:space="preserve">Fyll inn malen under: </w:t>
      </w:r>
    </w:p>
    <w:p w14:paraId="598EA148" w14:textId="77777777" w:rsidR="008D3013" w:rsidRPr="0054331B" w:rsidRDefault="008D3013" w:rsidP="008D3013">
      <w:pPr>
        <w:rPr>
          <w:rFonts w:ascii="Times New Roman" w:hAnsi="Times New Roman" w:cs="Times New Roman"/>
          <w:i/>
          <w:sz w:val="24"/>
          <w:szCs w:val="24"/>
        </w:rPr>
      </w:pPr>
      <w:r w:rsidRPr="0054331B">
        <w:rPr>
          <w:rFonts w:ascii="Times New Roman" w:hAnsi="Times New Roman" w:cs="Times New Roman"/>
          <w:b/>
          <w:i/>
          <w:sz w:val="24"/>
          <w:szCs w:val="24"/>
        </w:rPr>
        <w:t>Husk:</w:t>
      </w:r>
      <w:r w:rsidRPr="0054331B">
        <w:rPr>
          <w:rFonts w:ascii="Times New Roman" w:hAnsi="Times New Roman" w:cs="Times New Roman"/>
          <w:i/>
          <w:sz w:val="24"/>
          <w:szCs w:val="24"/>
        </w:rPr>
        <w:t xml:space="preserve"> Dette er kun et eksempel på en tidsplan. Tidsplanen på tilpasses den enkelte sak.</w:t>
      </w:r>
    </w:p>
    <w:tbl>
      <w:tblPr>
        <w:tblStyle w:val="Tabellrutenett"/>
        <w:tblW w:w="8217" w:type="dxa"/>
        <w:tblLook w:val="04A0" w:firstRow="1" w:lastRow="0" w:firstColumn="1" w:lastColumn="0" w:noHBand="0" w:noVBand="1"/>
      </w:tblPr>
      <w:tblGrid>
        <w:gridCol w:w="1129"/>
        <w:gridCol w:w="5670"/>
        <w:gridCol w:w="1418"/>
      </w:tblGrid>
      <w:tr w:rsidR="008D3013" w:rsidRPr="0054331B" w14:paraId="0C8397CB" w14:textId="77777777" w:rsidTr="008D3013">
        <w:trPr>
          <w:trHeight w:val="338"/>
        </w:trPr>
        <w:tc>
          <w:tcPr>
            <w:tcW w:w="1129" w:type="dxa"/>
          </w:tcPr>
          <w:p w14:paraId="4FCE269D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>Trinn:</w:t>
            </w:r>
          </w:p>
        </w:tc>
        <w:tc>
          <w:tcPr>
            <w:tcW w:w="5670" w:type="dxa"/>
          </w:tcPr>
          <w:p w14:paraId="32AC3E9C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>Oppfølging av saken:</w:t>
            </w:r>
          </w:p>
        </w:tc>
        <w:tc>
          <w:tcPr>
            <w:tcW w:w="1418" w:type="dxa"/>
          </w:tcPr>
          <w:p w14:paraId="14EABDE4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>Dato:</w:t>
            </w:r>
          </w:p>
        </w:tc>
      </w:tr>
      <w:tr w:rsidR="008D3013" w:rsidRPr="0054331B" w14:paraId="076316A4" w14:textId="77777777" w:rsidTr="008D3013">
        <w:trPr>
          <w:trHeight w:val="613"/>
        </w:trPr>
        <w:tc>
          <w:tcPr>
            <w:tcW w:w="1129" w:type="dxa"/>
          </w:tcPr>
          <w:p w14:paraId="2F62F08F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70" w:type="dxa"/>
          </w:tcPr>
          <w:p w14:paraId="01B35F11" w14:textId="77777777" w:rsidR="008D3013" w:rsidRPr="0054331B" w:rsidRDefault="008D3013" w:rsidP="008D30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54331B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Varsel mottatt av ..</w:t>
            </w:r>
          </w:p>
          <w:p w14:paraId="5952BCBB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61F3C8F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013" w:rsidRPr="0054331B" w14:paraId="615DF759" w14:textId="77777777" w:rsidTr="008D3013">
        <w:trPr>
          <w:trHeight w:val="675"/>
        </w:trPr>
        <w:tc>
          <w:tcPr>
            <w:tcW w:w="1129" w:type="dxa"/>
          </w:tcPr>
          <w:p w14:paraId="7F683923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5670" w:type="dxa"/>
          </w:tcPr>
          <w:p w14:paraId="5C64F052" w14:textId="77777777" w:rsidR="008D3013" w:rsidRPr="0054331B" w:rsidRDefault="008D3013" w:rsidP="008D30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54331B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Evt. forundersøkelser gjennomført:</w:t>
            </w:r>
          </w:p>
          <w:p w14:paraId="27645654" w14:textId="77777777" w:rsidR="008D3013" w:rsidRPr="0054331B" w:rsidRDefault="008D3013" w:rsidP="008D30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1418" w:type="dxa"/>
          </w:tcPr>
          <w:p w14:paraId="4F509481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013" w:rsidRPr="0054331B" w14:paraId="20F7539C" w14:textId="77777777" w:rsidTr="008D3013">
        <w:trPr>
          <w:trHeight w:val="338"/>
        </w:trPr>
        <w:tc>
          <w:tcPr>
            <w:tcW w:w="1129" w:type="dxa"/>
          </w:tcPr>
          <w:p w14:paraId="6CE6ED0B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70" w:type="dxa"/>
          </w:tcPr>
          <w:p w14:paraId="7220A56C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>Møte med varsler</w:t>
            </w:r>
          </w:p>
          <w:p w14:paraId="697705C3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624E87A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013" w:rsidRPr="0054331B" w14:paraId="0500AE20" w14:textId="77777777" w:rsidTr="008D3013">
        <w:trPr>
          <w:trHeight w:val="338"/>
        </w:trPr>
        <w:tc>
          <w:tcPr>
            <w:tcW w:w="1129" w:type="dxa"/>
          </w:tcPr>
          <w:p w14:paraId="4B4F3F7E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70" w:type="dxa"/>
          </w:tcPr>
          <w:p w14:paraId="3A43AAFA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>Møte med omvarslede</w:t>
            </w:r>
          </w:p>
          <w:p w14:paraId="5103095E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C8B3F19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013" w:rsidRPr="0054331B" w14:paraId="027BF12D" w14:textId="77777777" w:rsidTr="008D3013">
        <w:trPr>
          <w:trHeight w:val="338"/>
        </w:trPr>
        <w:tc>
          <w:tcPr>
            <w:tcW w:w="1129" w:type="dxa"/>
          </w:tcPr>
          <w:p w14:paraId="0624C7D6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5670" w:type="dxa"/>
          </w:tcPr>
          <w:p w14:paraId="4C1317C9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>Møte med evt. vitner eller andre</w:t>
            </w:r>
          </w:p>
          <w:p w14:paraId="138458F5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75567CC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013" w:rsidRPr="0054331B" w14:paraId="2246DDA9" w14:textId="77777777" w:rsidTr="008D3013">
        <w:tc>
          <w:tcPr>
            <w:tcW w:w="1129" w:type="dxa"/>
          </w:tcPr>
          <w:p w14:paraId="67E00CAF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70" w:type="dxa"/>
          </w:tcPr>
          <w:p w14:paraId="19537E67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>Vurderinger og forberede rapport</w:t>
            </w:r>
          </w:p>
          <w:p w14:paraId="33250452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E237B88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013" w:rsidRPr="0054331B" w14:paraId="5FBF2D0C" w14:textId="77777777" w:rsidTr="008D3013">
        <w:tc>
          <w:tcPr>
            <w:tcW w:w="1129" w:type="dxa"/>
          </w:tcPr>
          <w:p w14:paraId="13B25A4A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670" w:type="dxa"/>
          </w:tcPr>
          <w:p w14:paraId="3C3E7DB5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>Utarbeidelse av rapport</w:t>
            </w:r>
          </w:p>
          <w:p w14:paraId="446964C4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A4B8F25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013" w:rsidRPr="0054331B" w14:paraId="20C8D108" w14:textId="77777777" w:rsidTr="008D3013">
        <w:tc>
          <w:tcPr>
            <w:tcW w:w="1129" w:type="dxa"/>
          </w:tcPr>
          <w:p w14:paraId="442FFE73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5670" w:type="dxa"/>
          </w:tcPr>
          <w:p w14:paraId="00415A7F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 xml:space="preserve">Avslutning av sak: Gi tilbakemelding om konklusjon i saken til involverte parter. Iverksette evt. tiltak for å </w:t>
            </w:r>
            <w:r w:rsidR="008F0963" w:rsidRPr="0054331B">
              <w:rPr>
                <w:rFonts w:ascii="Times New Roman" w:hAnsi="Times New Roman" w:cs="Times New Roman"/>
                <w:sz w:val="24"/>
                <w:szCs w:val="24"/>
              </w:rPr>
              <w:t>gjen</w:t>
            </w:r>
            <w:r w:rsidRPr="0054331B">
              <w:rPr>
                <w:rFonts w:ascii="Times New Roman" w:hAnsi="Times New Roman" w:cs="Times New Roman"/>
                <w:sz w:val="24"/>
                <w:szCs w:val="24"/>
              </w:rPr>
              <w:t>opprette arbeidsmiljøet.</w:t>
            </w:r>
          </w:p>
          <w:p w14:paraId="66397002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48AED92" w14:textId="77777777" w:rsidR="008D3013" w:rsidRPr="0054331B" w:rsidRDefault="008D3013" w:rsidP="008D30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307F553" w14:textId="77777777" w:rsidR="008D3013" w:rsidRDefault="008D3013" w:rsidP="008D3013">
      <w:pPr>
        <w:rPr>
          <w:sz w:val="24"/>
          <w:szCs w:val="24"/>
        </w:rPr>
      </w:pPr>
    </w:p>
    <w:p w14:paraId="735B4DB0" w14:textId="77777777" w:rsidR="008D3013" w:rsidRPr="008D3013" w:rsidRDefault="008D3013" w:rsidP="008D3013">
      <w:pPr>
        <w:rPr>
          <w:sz w:val="24"/>
          <w:szCs w:val="24"/>
        </w:rPr>
      </w:pPr>
    </w:p>
    <w:sectPr w:rsidR="008D3013" w:rsidRPr="008D30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D31CCF"/>
    <w:multiLevelType w:val="hybridMultilevel"/>
    <w:tmpl w:val="148809FA"/>
    <w:lvl w:ilvl="0" w:tplc="72BCFFCE">
      <w:start w:val="1"/>
      <w:numFmt w:val="bullet"/>
      <w:lvlText w:val="-"/>
      <w:lvlJc w:val="left"/>
      <w:pPr>
        <w:ind w:left="720" w:hanging="360"/>
      </w:pPr>
      <w:rPr>
        <w:rFonts w:ascii="Georgia" w:eastAsia="Times New Roman" w:hAnsi="Georgia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59199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013"/>
    <w:rsid w:val="0054331B"/>
    <w:rsid w:val="0083298D"/>
    <w:rsid w:val="0089735C"/>
    <w:rsid w:val="008D3013"/>
    <w:rsid w:val="008F0963"/>
    <w:rsid w:val="009D6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370BD"/>
  <w15:chartTrackingRefBased/>
  <w15:docId w15:val="{9B2BCE35-57A0-4B53-9A11-B127C21DD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8D30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8D301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ellrutenett">
    <w:name w:val="Table Grid"/>
    <w:basedOn w:val="Vanligtabell"/>
    <w:uiPriority w:val="39"/>
    <w:rsid w:val="008D30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tel">
    <w:name w:val="Title"/>
    <w:basedOn w:val="Normal"/>
    <w:next w:val="Normal"/>
    <w:link w:val="TittelTegn"/>
    <w:uiPriority w:val="10"/>
    <w:qFormat/>
    <w:rsid w:val="008D301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8D3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avsnitt">
    <w:name w:val="List Paragraph"/>
    <w:basedOn w:val="Normal"/>
    <w:uiPriority w:val="34"/>
    <w:qFormat/>
    <w:rsid w:val="008D30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07/relationships/diagramDrawing" Target="diagrams/drawing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diagramColors" Target="diagrams/colors1.xml"/><Relationship Id="rId5" Type="http://schemas.openxmlformats.org/officeDocument/2006/relationships/styles" Target="styles.xml"/><Relationship Id="rId10" Type="http://schemas.openxmlformats.org/officeDocument/2006/relationships/diagramQuickStyle" Target="diagrams/quickStyle1.xml"/><Relationship Id="rId4" Type="http://schemas.openxmlformats.org/officeDocument/2006/relationships/numbering" Target="numbering.xml"/><Relationship Id="rId9" Type="http://schemas.openxmlformats.org/officeDocument/2006/relationships/diagramLayout" Target="diagrams/layout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80ACEA5-5468-4040-B8D2-B614F1F344C8}" type="doc">
      <dgm:prSet loTypeId="urn:microsoft.com/office/officeart/2005/8/layout/hProcess9" loCatId="process" qsTypeId="urn:microsoft.com/office/officeart/2005/8/quickstyle/simple1" qsCatId="simple" csTypeId="urn:microsoft.com/office/officeart/2005/8/colors/accent1_2" csCatId="accent1" phldr="1"/>
      <dgm:spPr/>
    </dgm:pt>
    <dgm:pt modelId="{A0ED22EB-B012-4E84-B12C-9BCFCD62A047}">
      <dgm:prSet phldrT="[Text]" custT="1"/>
      <dgm:spPr>
        <a:solidFill>
          <a:schemeClr val="accent3">
            <a:lumMod val="95000"/>
          </a:schemeClr>
        </a:solidFill>
      </dgm:spPr>
      <dgm:t>
        <a:bodyPr/>
        <a:lstStyle/>
        <a:p>
          <a:r>
            <a:rPr lang="en-US" sz="1000" b="1" dirty="0">
              <a:solidFill>
                <a:schemeClr val="tx1"/>
              </a:solidFill>
            </a:rPr>
            <a:t>Uke</a:t>
          </a:r>
        </a:p>
        <a:p>
          <a:r>
            <a:rPr lang="en-US" sz="1000" dirty="0" err="1">
              <a:solidFill>
                <a:schemeClr val="tx1"/>
              </a:solidFill>
            </a:rPr>
            <a:t>Møter</a:t>
          </a:r>
          <a:r>
            <a:rPr lang="en-US" sz="1000" dirty="0">
              <a:solidFill>
                <a:schemeClr val="tx1"/>
              </a:solidFill>
            </a:rPr>
            <a:t> </a:t>
          </a:r>
          <a:r>
            <a:rPr lang="en-US" sz="1000" dirty="0" err="1">
              <a:solidFill>
                <a:schemeClr val="tx1"/>
              </a:solidFill>
            </a:rPr>
            <a:t>varsler</a:t>
          </a:r>
          <a:r>
            <a:rPr lang="en-US" sz="1000" dirty="0">
              <a:solidFill>
                <a:schemeClr val="tx1"/>
              </a:solidFill>
            </a:rPr>
            <a:t>, </a:t>
          </a:r>
          <a:r>
            <a:rPr lang="en-US" sz="1000" dirty="0" err="1">
              <a:solidFill>
                <a:schemeClr val="tx1"/>
              </a:solidFill>
            </a:rPr>
            <a:t>omvarslede</a:t>
          </a:r>
          <a:endParaRPr lang="en-US" sz="1000" dirty="0">
            <a:solidFill>
              <a:schemeClr val="tx1"/>
            </a:solidFill>
          </a:endParaRPr>
        </a:p>
      </dgm:t>
    </dgm:pt>
    <dgm:pt modelId="{EFDA2008-5725-447A-AFCC-0C8A44D22F0D}" type="parTrans" cxnId="{C2D8E17A-D1E6-4F51-87A5-E82E3033E92C}">
      <dgm:prSet/>
      <dgm:spPr/>
      <dgm:t>
        <a:bodyPr/>
        <a:lstStyle/>
        <a:p>
          <a:endParaRPr lang="en-US"/>
        </a:p>
      </dgm:t>
    </dgm:pt>
    <dgm:pt modelId="{5A2E2299-C8F8-444B-8D35-B1C7DD7F3E70}" type="sibTrans" cxnId="{C2D8E17A-D1E6-4F51-87A5-E82E3033E92C}">
      <dgm:prSet/>
      <dgm:spPr/>
      <dgm:t>
        <a:bodyPr/>
        <a:lstStyle/>
        <a:p>
          <a:endParaRPr lang="en-US"/>
        </a:p>
      </dgm:t>
    </dgm:pt>
    <dgm:pt modelId="{EF0FF866-7E0E-4F17-B8D6-3999FA4AEF38}">
      <dgm:prSet phldrT="[Text]" custT="1"/>
      <dgm:spPr>
        <a:solidFill>
          <a:schemeClr val="accent3">
            <a:lumMod val="95000"/>
          </a:schemeClr>
        </a:solidFill>
      </dgm:spPr>
      <dgm:t>
        <a:bodyPr/>
        <a:lstStyle/>
        <a:p>
          <a:r>
            <a:rPr lang="en-US" sz="1000" b="1" dirty="0">
              <a:solidFill>
                <a:schemeClr val="tx1"/>
              </a:solidFill>
            </a:rPr>
            <a:t>Uke</a:t>
          </a:r>
        </a:p>
        <a:p>
          <a:r>
            <a:rPr lang="en-US" sz="1000" dirty="0" err="1">
              <a:solidFill>
                <a:schemeClr val="tx1"/>
              </a:solidFill>
            </a:rPr>
            <a:t>Samtaler</a:t>
          </a:r>
          <a:endParaRPr lang="en-US" sz="1000" dirty="0">
            <a:solidFill>
              <a:schemeClr val="tx1"/>
            </a:solidFill>
          </a:endParaRPr>
        </a:p>
      </dgm:t>
    </dgm:pt>
    <dgm:pt modelId="{438AB2CB-B8E3-4F7D-815B-41A43874965A}" type="parTrans" cxnId="{3A1C25AF-B971-4176-A4E8-BA5DBC7A4993}">
      <dgm:prSet/>
      <dgm:spPr/>
      <dgm:t>
        <a:bodyPr/>
        <a:lstStyle/>
        <a:p>
          <a:endParaRPr lang="en-US"/>
        </a:p>
      </dgm:t>
    </dgm:pt>
    <dgm:pt modelId="{6516A59B-0638-417F-A57A-83D4A8337CB3}" type="sibTrans" cxnId="{3A1C25AF-B971-4176-A4E8-BA5DBC7A4993}">
      <dgm:prSet/>
      <dgm:spPr/>
      <dgm:t>
        <a:bodyPr/>
        <a:lstStyle/>
        <a:p>
          <a:endParaRPr lang="en-US"/>
        </a:p>
      </dgm:t>
    </dgm:pt>
    <dgm:pt modelId="{08A1A668-D7CB-4DFF-B0C1-CEEEC7D7E4A4}">
      <dgm:prSet custT="1"/>
      <dgm:spPr>
        <a:solidFill>
          <a:schemeClr val="accent3">
            <a:lumMod val="95000"/>
          </a:schemeClr>
        </a:solidFill>
      </dgm:spPr>
      <dgm:t>
        <a:bodyPr/>
        <a:lstStyle/>
        <a:p>
          <a:r>
            <a:rPr lang="en-US" sz="1000" b="1" dirty="0">
              <a:solidFill>
                <a:schemeClr val="tx1"/>
              </a:solidFill>
            </a:rPr>
            <a:t>Uke </a:t>
          </a:r>
        </a:p>
        <a:p>
          <a:r>
            <a:rPr lang="en-US" sz="1000" dirty="0" err="1">
              <a:solidFill>
                <a:schemeClr val="tx1"/>
              </a:solidFill>
            </a:rPr>
            <a:t>Vurderinger</a:t>
          </a:r>
          <a:r>
            <a:rPr lang="en-US" sz="1000" dirty="0">
              <a:solidFill>
                <a:schemeClr val="tx1"/>
              </a:solidFill>
            </a:rPr>
            <a:t> </a:t>
          </a:r>
          <a:r>
            <a:rPr lang="en-US" sz="1000" dirty="0" err="1">
              <a:solidFill>
                <a:schemeClr val="tx1"/>
              </a:solidFill>
            </a:rPr>
            <a:t>og</a:t>
          </a:r>
          <a:r>
            <a:rPr lang="en-US" sz="1000" dirty="0">
              <a:solidFill>
                <a:schemeClr val="tx1"/>
              </a:solidFill>
            </a:rPr>
            <a:t> </a:t>
          </a:r>
          <a:r>
            <a:rPr lang="en-US" sz="1000" dirty="0" err="1">
              <a:solidFill>
                <a:schemeClr val="tx1"/>
              </a:solidFill>
            </a:rPr>
            <a:t>forberede</a:t>
          </a:r>
          <a:r>
            <a:rPr lang="en-US" sz="1000" dirty="0">
              <a:solidFill>
                <a:schemeClr val="tx1"/>
              </a:solidFill>
            </a:rPr>
            <a:t> rapport</a:t>
          </a:r>
        </a:p>
      </dgm:t>
    </dgm:pt>
    <dgm:pt modelId="{52EB1886-AD22-4C29-A478-C567A7122298}" type="parTrans" cxnId="{A9F1D21E-1E76-4555-8B24-4F2DF9ACEF22}">
      <dgm:prSet/>
      <dgm:spPr/>
      <dgm:t>
        <a:bodyPr/>
        <a:lstStyle/>
        <a:p>
          <a:endParaRPr lang="en-US"/>
        </a:p>
      </dgm:t>
    </dgm:pt>
    <dgm:pt modelId="{7417CA3F-E00A-407F-8B59-F691F1311BE8}" type="sibTrans" cxnId="{A9F1D21E-1E76-4555-8B24-4F2DF9ACEF22}">
      <dgm:prSet/>
      <dgm:spPr/>
      <dgm:t>
        <a:bodyPr/>
        <a:lstStyle/>
        <a:p>
          <a:endParaRPr lang="en-US"/>
        </a:p>
      </dgm:t>
    </dgm:pt>
    <dgm:pt modelId="{748083BA-5910-490B-ACAF-567AE758DAAE}">
      <dgm:prSet custT="1"/>
      <dgm:spPr>
        <a:solidFill>
          <a:schemeClr val="accent3">
            <a:lumMod val="95000"/>
          </a:schemeClr>
        </a:solidFill>
      </dgm:spPr>
      <dgm:t>
        <a:bodyPr/>
        <a:lstStyle/>
        <a:p>
          <a:r>
            <a:rPr lang="en-US" sz="1000" b="1" dirty="0">
              <a:solidFill>
                <a:schemeClr val="tx1"/>
              </a:solidFill>
            </a:rPr>
            <a:t>Uke </a:t>
          </a:r>
          <a:r>
            <a:rPr lang="en-US" sz="1000" dirty="0" err="1">
              <a:solidFill>
                <a:schemeClr val="tx1"/>
              </a:solidFill>
            </a:rPr>
            <a:t>Utarbeidelse</a:t>
          </a:r>
          <a:r>
            <a:rPr lang="en-US" sz="1000" dirty="0">
              <a:solidFill>
                <a:schemeClr val="tx1"/>
              </a:solidFill>
            </a:rPr>
            <a:t> </a:t>
          </a:r>
          <a:r>
            <a:rPr lang="en-US" sz="1000" dirty="0" err="1">
              <a:solidFill>
                <a:schemeClr val="tx1"/>
              </a:solidFill>
            </a:rPr>
            <a:t>av</a:t>
          </a:r>
          <a:r>
            <a:rPr lang="en-US" sz="1000" dirty="0">
              <a:solidFill>
                <a:schemeClr val="tx1"/>
              </a:solidFill>
            </a:rPr>
            <a:t> rapport</a:t>
          </a:r>
          <a:r>
            <a:rPr lang="en-US" sz="1000" dirty="0"/>
            <a:t> </a:t>
          </a:r>
        </a:p>
      </dgm:t>
    </dgm:pt>
    <dgm:pt modelId="{E4E41D73-7D5F-4831-A4AC-8A1026AD6700}" type="parTrans" cxnId="{CCCC3D23-F2A7-4666-AB8A-9B5AD298BF33}">
      <dgm:prSet/>
      <dgm:spPr/>
      <dgm:t>
        <a:bodyPr/>
        <a:lstStyle/>
        <a:p>
          <a:endParaRPr lang="en-US"/>
        </a:p>
      </dgm:t>
    </dgm:pt>
    <dgm:pt modelId="{66C2C575-B244-4BAB-90EE-B8BA990BAF0E}" type="sibTrans" cxnId="{CCCC3D23-F2A7-4666-AB8A-9B5AD298BF33}">
      <dgm:prSet/>
      <dgm:spPr/>
      <dgm:t>
        <a:bodyPr/>
        <a:lstStyle/>
        <a:p>
          <a:endParaRPr lang="en-US"/>
        </a:p>
      </dgm:t>
    </dgm:pt>
    <dgm:pt modelId="{0D373CCC-4FBA-4050-AF2F-39BB1FD91FB6}">
      <dgm:prSet custT="1"/>
      <dgm:spPr>
        <a:solidFill>
          <a:schemeClr val="accent3">
            <a:lumMod val="95000"/>
          </a:schemeClr>
        </a:solidFill>
      </dgm:spPr>
      <dgm:t>
        <a:bodyPr/>
        <a:lstStyle/>
        <a:p>
          <a:r>
            <a:rPr lang="en-US" sz="1000" b="1">
              <a:solidFill>
                <a:schemeClr val="tx1"/>
              </a:solidFill>
            </a:rPr>
            <a:t>Uke </a:t>
          </a:r>
          <a:endParaRPr lang="en-US" sz="1000" b="1" dirty="0">
            <a:solidFill>
              <a:schemeClr val="tx1"/>
            </a:solidFill>
          </a:endParaRPr>
        </a:p>
        <a:p>
          <a:r>
            <a:rPr lang="en-US" sz="1000" dirty="0" err="1">
              <a:solidFill>
                <a:schemeClr val="tx1"/>
              </a:solidFill>
            </a:rPr>
            <a:t>Avslutte</a:t>
          </a:r>
          <a:r>
            <a:rPr lang="en-US" sz="1000" dirty="0">
              <a:solidFill>
                <a:schemeClr val="tx1"/>
              </a:solidFill>
            </a:rPr>
            <a:t> </a:t>
          </a:r>
          <a:r>
            <a:rPr lang="en-US" sz="1000" dirty="0" err="1">
              <a:solidFill>
                <a:schemeClr val="tx1"/>
              </a:solidFill>
            </a:rPr>
            <a:t>og</a:t>
          </a:r>
          <a:r>
            <a:rPr lang="en-US" sz="1000" dirty="0">
              <a:solidFill>
                <a:schemeClr val="tx1"/>
              </a:solidFill>
            </a:rPr>
            <a:t> </a:t>
          </a:r>
          <a:r>
            <a:rPr lang="en-US" sz="1000" dirty="0" err="1">
              <a:solidFill>
                <a:schemeClr val="tx1"/>
              </a:solidFill>
            </a:rPr>
            <a:t>oppfølging</a:t>
          </a:r>
          <a:r>
            <a:rPr lang="en-US" sz="1000" dirty="0">
              <a:solidFill>
                <a:schemeClr val="tx1"/>
              </a:solidFill>
            </a:rPr>
            <a:t> </a:t>
          </a:r>
          <a:r>
            <a:rPr lang="en-US" sz="1000" dirty="0" err="1">
              <a:solidFill>
                <a:schemeClr val="tx1"/>
              </a:solidFill>
            </a:rPr>
            <a:t>av</a:t>
          </a:r>
          <a:r>
            <a:rPr lang="en-US" sz="1000" dirty="0">
              <a:solidFill>
                <a:schemeClr val="tx1"/>
              </a:solidFill>
            </a:rPr>
            <a:t> </a:t>
          </a:r>
          <a:r>
            <a:rPr lang="en-US" sz="1000" dirty="0" err="1">
              <a:solidFill>
                <a:schemeClr val="tx1"/>
              </a:solidFill>
            </a:rPr>
            <a:t>sak</a:t>
          </a:r>
          <a:endParaRPr lang="en-US" sz="1000" dirty="0">
            <a:solidFill>
              <a:schemeClr val="tx1"/>
            </a:solidFill>
          </a:endParaRPr>
        </a:p>
      </dgm:t>
    </dgm:pt>
    <dgm:pt modelId="{BD71DD7A-8718-4575-B385-01FF296CD799}" type="parTrans" cxnId="{1CAEF964-9E0F-4326-A8DA-1DC3C6F6C25F}">
      <dgm:prSet/>
      <dgm:spPr/>
      <dgm:t>
        <a:bodyPr/>
        <a:lstStyle/>
        <a:p>
          <a:endParaRPr lang="en-US"/>
        </a:p>
      </dgm:t>
    </dgm:pt>
    <dgm:pt modelId="{D447B650-EBDF-4B74-9ECA-16DCEC009A36}" type="sibTrans" cxnId="{1CAEF964-9E0F-4326-A8DA-1DC3C6F6C25F}">
      <dgm:prSet/>
      <dgm:spPr/>
      <dgm:t>
        <a:bodyPr/>
        <a:lstStyle/>
        <a:p>
          <a:endParaRPr lang="en-US"/>
        </a:p>
      </dgm:t>
    </dgm:pt>
    <dgm:pt modelId="{B4D12281-166C-4280-A6D9-534281890A5F}" type="pres">
      <dgm:prSet presAssocID="{A80ACEA5-5468-4040-B8D2-B614F1F344C8}" presName="CompostProcess" presStyleCnt="0">
        <dgm:presLayoutVars>
          <dgm:dir/>
          <dgm:resizeHandles val="exact"/>
        </dgm:presLayoutVars>
      </dgm:prSet>
      <dgm:spPr/>
    </dgm:pt>
    <dgm:pt modelId="{B6CDD959-BFE7-492C-B558-CBEC77C5A028}" type="pres">
      <dgm:prSet presAssocID="{A80ACEA5-5468-4040-B8D2-B614F1F344C8}" presName="arrow" presStyleLbl="bgShp" presStyleIdx="0" presStyleCnt="1"/>
      <dgm:spPr/>
    </dgm:pt>
    <dgm:pt modelId="{EB29508A-1424-4B57-96C0-24F58F2680DF}" type="pres">
      <dgm:prSet presAssocID="{A80ACEA5-5468-4040-B8D2-B614F1F344C8}" presName="linearProcess" presStyleCnt="0"/>
      <dgm:spPr/>
    </dgm:pt>
    <dgm:pt modelId="{822099DD-7077-428A-A909-9CE5BA101E80}" type="pres">
      <dgm:prSet presAssocID="{A0ED22EB-B012-4E84-B12C-9BCFCD62A047}" presName="textNode" presStyleLbl="node1" presStyleIdx="0" presStyleCnt="5">
        <dgm:presLayoutVars>
          <dgm:bulletEnabled val="1"/>
        </dgm:presLayoutVars>
      </dgm:prSet>
      <dgm:spPr/>
    </dgm:pt>
    <dgm:pt modelId="{83C9681C-35AC-4D6A-926D-CCBD0F6F0511}" type="pres">
      <dgm:prSet presAssocID="{5A2E2299-C8F8-444B-8D35-B1C7DD7F3E70}" presName="sibTrans" presStyleCnt="0"/>
      <dgm:spPr/>
    </dgm:pt>
    <dgm:pt modelId="{67FF8BDC-A8C8-47D9-BE45-EF8CF3C55069}" type="pres">
      <dgm:prSet presAssocID="{EF0FF866-7E0E-4F17-B8D6-3999FA4AEF38}" presName="textNode" presStyleLbl="node1" presStyleIdx="1" presStyleCnt="5">
        <dgm:presLayoutVars>
          <dgm:bulletEnabled val="1"/>
        </dgm:presLayoutVars>
      </dgm:prSet>
      <dgm:spPr/>
    </dgm:pt>
    <dgm:pt modelId="{40E884A0-6084-4044-B266-25CCB61BA2A9}" type="pres">
      <dgm:prSet presAssocID="{6516A59B-0638-417F-A57A-83D4A8337CB3}" presName="sibTrans" presStyleCnt="0"/>
      <dgm:spPr/>
    </dgm:pt>
    <dgm:pt modelId="{EBA9753C-22CA-42D5-BA91-38B6013C37E0}" type="pres">
      <dgm:prSet presAssocID="{08A1A668-D7CB-4DFF-B0C1-CEEEC7D7E4A4}" presName="textNode" presStyleLbl="node1" presStyleIdx="2" presStyleCnt="5" custScaleX="117361">
        <dgm:presLayoutVars>
          <dgm:bulletEnabled val="1"/>
        </dgm:presLayoutVars>
      </dgm:prSet>
      <dgm:spPr/>
    </dgm:pt>
    <dgm:pt modelId="{8F00CDC8-D2D1-4960-9A13-3C7B47C72EAD}" type="pres">
      <dgm:prSet presAssocID="{7417CA3F-E00A-407F-8B59-F691F1311BE8}" presName="sibTrans" presStyleCnt="0"/>
      <dgm:spPr/>
    </dgm:pt>
    <dgm:pt modelId="{BCFDA6E2-DE18-43D3-85D8-D21464B1BC15}" type="pres">
      <dgm:prSet presAssocID="{748083BA-5910-490B-ACAF-567AE758DAAE}" presName="textNode" presStyleLbl="node1" presStyleIdx="3" presStyleCnt="5">
        <dgm:presLayoutVars>
          <dgm:bulletEnabled val="1"/>
        </dgm:presLayoutVars>
      </dgm:prSet>
      <dgm:spPr/>
    </dgm:pt>
    <dgm:pt modelId="{DFAEB7B8-FD85-4AB2-B9DE-AAB2392E8455}" type="pres">
      <dgm:prSet presAssocID="{66C2C575-B244-4BAB-90EE-B8BA990BAF0E}" presName="sibTrans" presStyleCnt="0"/>
      <dgm:spPr/>
    </dgm:pt>
    <dgm:pt modelId="{3022C103-2FAC-4E20-89CD-50730F85B5C2}" type="pres">
      <dgm:prSet presAssocID="{0D373CCC-4FBA-4050-AF2F-39BB1FD91FB6}" presName="textNode" presStyleLbl="node1" presStyleIdx="4" presStyleCnt="5">
        <dgm:presLayoutVars>
          <dgm:bulletEnabled val="1"/>
        </dgm:presLayoutVars>
      </dgm:prSet>
      <dgm:spPr/>
    </dgm:pt>
  </dgm:ptLst>
  <dgm:cxnLst>
    <dgm:cxn modelId="{A9530E0F-B34F-4973-AE51-D55BB52A5D8D}" type="presOf" srcId="{748083BA-5910-490B-ACAF-567AE758DAAE}" destId="{BCFDA6E2-DE18-43D3-85D8-D21464B1BC15}" srcOrd="0" destOrd="0" presId="urn:microsoft.com/office/officeart/2005/8/layout/hProcess9"/>
    <dgm:cxn modelId="{6D30EF12-EED5-4C8A-B101-BB0E00A8465E}" type="presOf" srcId="{A80ACEA5-5468-4040-B8D2-B614F1F344C8}" destId="{B4D12281-166C-4280-A6D9-534281890A5F}" srcOrd="0" destOrd="0" presId="urn:microsoft.com/office/officeart/2005/8/layout/hProcess9"/>
    <dgm:cxn modelId="{A9F1D21E-1E76-4555-8B24-4F2DF9ACEF22}" srcId="{A80ACEA5-5468-4040-B8D2-B614F1F344C8}" destId="{08A1A668-D7CB-4DFF-B0C1-CEEEC7D7E4A4}" srcOrd="2" destOrd="0" parTransId="{52EB1886-AD22-4C29-A478-C567A7122298}" sibTransId="{7417CA3F-E00A-407F-8B59-F691F1311BE8}"/>
    <dgm:cxn modelId="{CCCC3D23-F2A7-4666-AB8A-9B5AD298BF33}" srcId="{A80ACEA5-5468-4040-B8D2-B614F1F344C8}" destId="{748083BA-5910-490B-ACAF-567AE758DAAE}" srcOrd="3" destOrd="0" parTransId="{E4E41D73-7D5F-4831-A4AC-8A1026AD6700}" sibTransId="{66C2C575-B244-4BAB-90EE-B8BA990BAF0E}"/>
    <dgm:cxn modelId="{1E93272A-7C64-4279-9A63-4017DA8B4AB7}" type="presOf" srcId="{EF0FF866-7E0E-4F17-B8D6-3999FA4AEF38}" destId="{67FF8BDC-A8C8-47D9-BE45-EF8CF3C55069}" srcOrd="0" destOrd="0" presId="urn:microsoft.com/office/officeart/2005/8/layout/hProcess9"/>
    <dgm:cxn modelId="{1CAEF964-9E0F-4326-A8DA-1DC3C6F6C25F}" srcId="{A80ACEA5-5468-4040-B8D2-B614F1F344C8}" destId="{0D373CCC-4FBA-4050-AF2F-39BB1FD91FB6}" srcOrd="4" destOrd="0" parTransId="{BD71DD7A-8718-4575-B385-01FF296CD799}" sibTransId="{D447B650-EBDF-4B74-9ECA-16DCEC009A36}"/>
    <dgm:cxn modelId="{C2D8E17A-D1E6-4F51-87A5-E82E3033E92C}" srcId="{A80ACEA5-5468-4040-B8D2-B614F1F344C8}" destId="{A0ED22EB-B012-4E84-B12C-9BCFCD62A047}" srcOrd="0" destOrd="0" parTransId="{EFDA2008-5725-447A-AFCC-0C8A44D22F0D}" sibTransId="{5A2E2299-C8F8-444B-8D35-B1C7DD7F3E70}"/>
    <dgm:cxn modelId="{11E2E489-7FE4-4F51-B7FA-3A45D8F253E2}" type="presOf" srcId="{A0ED22EB-B012-4E84-B12C-9BCFCD62A047}" destId="{822099DD-7077-428A-A909-9CE5BA101E80}" srcOrd="0" destOrd="0" presId="urn:microsoft.com/office/officeart/2005/8/layout/hProcess9"/>
    <dgm:cxn modelId="{39C11B9F-C0EA-4641-A104-40C09050FB21}" type="presOf" srcId="{08A1A668-D7CB-4DFF-B0C1-CEEEC7D7E4A4}" destId="{EBA9753C-22CA-42D5-BA91-38B6013C37E0}" srcOrd="0" destOrd="0" presId="urn:microsoft.com/office/officeart/2005/8/layout/hProcess9"/>
    <dgm:cxn modelId="{3A1C25AF-B971-4176-A4E8-BA5DBC7A4993}" srcId="{A80ACEA5-5468-4040-B8D2-B614F1F344C8}" destId="{EF0FF866-7E0E-4F17-B8D6-3999FA4AEF38}" srcOrd="1" destOrd="0" parTransId="{438AB2CB-B8E3-4F7D-815B-41A43874965A}" sibTransId="{6516A59B-0638-417F-A57A-83D4A8337CB3}"/>
    <dgm:cxn modelId="{A98859BA-1AA0-4BBE-A840-88765901AF49}" type="presOf" srcId="{0D373CCC-4FBA-4050-AF2F-39BB1FD91FB6}" destId="{3022C103-2FAC-4E20-89CD-50730F85B5C2}" srcOrd="0" destOrd="0" presId="urn:microsoft.com/office/officeart/2005/8/layout/hProcess9"/>
    <dgm:cxn modelId="{DF606F6F-9A75-4FBF-BFE5-C7AF3F5004A3}" type="presParOf" srcId="{B4D12281-166C-4280-A6D9-534281890A5F}" destId="{B6CDD959-BFE7-492C-B558-CBEC77C5A028}" srcOrd="0" destOrd="0" presId="urn:microsoft.com/office/officeart/2005/8/layout/hProcess9"/>
    <dgm:cxn modelId="{20958A61-0634-4223-A32E-334396E08C74}" type="presParOf" srcId="{B4D12281-166C-4280-A6D9-534281890A5F}" destId="{EB29508A-1424-4B57-96C0-24F58F2680DF}" srcOrd="1" destOrd="0" presId="urn:microsoft.com/office/officeart/2005/8/layout/hProcess9"/>
    <dgm:cxn modelId="{9A2FF46C-743C-45CA-AF96-CE3D23847E12}" type="presParOf" srcId="{EB29508A-1424-4B57-96C0-24F58F2680DF}" destId="{822099DD-7077-428A-A909-9CE5BA101E80}" srcOrd="0" destOrd="0" presId="urn:microsoft.com/office/officeart/2005/8/layout/hProcess9"/>
    <dgm:cxn modelId="{C705F591-81E6-4E87-B3D2-8EE12D7C942D}" type="presParOf" srcId="{EB29508A-1424-4B57-96C0-24F58F2680DF}" destId="{83C9681C-35AC-4D6A-926D-CCBD0F6F0511}" srcOrd="1" destOrd="0" presId="urn:microsoft.com/office/officeart/2005/8/layout/hProcess9"/>
    <dgm:cxn modelId="{6BFF82A9-283E-4314-929A-F49172A93A1B}" type="presParOf" srcId="{EB29508A-1424-4B57-96C0-24F58F2680DF}" destId="{67FF8BDC-A8C8-47D9-BE45-EF8CF3C55069}" srcOrd="2" destOrd="0" presId="urn:microsoft.com/office/officeart/2005/8/layout/hProcess9"/>
    <dgm:cxn modelId="{9A57285D-3F06-4D29-AEA6-22C5CF9B1D48}" type="presParOf" srcId="{EB29508A-1424-4B57-96C0-24F58F2680DF}" destId="{40E884A0-6084-4044-B266-25CCB61BA2A9}" srcOrd="3" destOrd="0" presId="urn:microsoft.com/office/officeart/2005/8/layout/hProcess9"/>
    <dgm:cxn modelId="{9FADD0D3-AF93-40F9-BBC6-79CD91C1C9BE}" type="presParOf" srcId="{EB29508A-1424-4B57-96C0-24F58F2680DF}" destId="{EBA9753C-22CA-42D5-BA91-38B6013C37E0}" srcOrd="4" destOrd="0" presId="urn:microsoft.com/office/officeart/2005/8/layout/hProcess9"/>
    <dgm:cxn modelId="{90D9C0AA-C561-4599-A2BD-AEFA69A99DA4}" type="presParOf" srcId="{EB29508A-1424-4B57-96C0-24F58F2680DF}" destId="{8F00CDC8-D2D1-4960-9A13-3C7B47C72EAD}" srcOrd="5" destOrd="0" presId="urn:microsoft.com/office/officeart/2005/8/layout/hProcess9"/>
    <dgm:cxn modelId="{CCA65AA7-CE14-4274-AD52-F36A7B79C130}" type="presParOf" srcId="{EB29508A-1424-4B57-96C0-24F58F2680DF}" destId="{BCFDA6E2-DE18-43D3-85D8-D21464B1BC15}" srcOrd="6" destOrd="0" presId="urn:microsoft.com/office/officeart/2005/8/layout/hProcess9"/>
    <dgm:cxn modelId="{9449FE75-F451-48DE-81C9-3F7D60B6ED9D}" type="presParOf" srcId="{EB29508A-1424-4B57-96C0-24F58F2680DF}" destId="{DFAEB7B8-FD85-4AB2-B9DE-AAB2392E8455}" srcOrd="7" destOrd="0" presId="urn:microsoft.com/office/officeart/2005/8/layout/hProcess9"/>
    <dgm:cxn modelId="{55AF9E6F-418C-4795-B0BF-8A90B19F636D}" type="presParOf" srcId="{EB29508A-1424-4B57-96C0-24F58F2680DF}" destId="{3022C103-2FAC-4E20-89CD-50730F85B5C2}" srcOrd="8" destOrd="0" presId="urn:microsoft.com/office/officeart/2005/8/layout/hProcess9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6CDD959-BFE7-492C-B558-CBEC77C5A028}">
      <dsp:nvSpPr>
        <dsp:cNvPr id="0" name=""/>
        <dsp:cNvSpPr/>
      </dsp:nvSpPr>
      <dsp:spPr>
        <a:xfrm>
          <a:off x="427581" y="0"/>
          <a:ext cx="4845923" cy="1765190"/>
        </a:xfrm>
        <a:prstGeom prst="rightArrow">
          <a:avLst/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22099DD-7077-428A-A909-9CE5BA101E80}">
      <dsp:nvSpPr>
        <dsp:cNvPr id="0" name=""/>
        <dsp:cNvSpPr/>
      </dsp:nvSpPr>
      <dsp:spPr>
        <a:xfrm>
          <a:off x="2181" y="529557"/>
          <a:ext cx="975420" cy="706076"/>
        </a:xfrm>
        <a:prstGeom prst="roundRect">
          <a:avLst/>
        </a:prstGeom>
        <a:solidFill>
          <a:schemeClr val="accent3">
            <a:lumMod val="9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 dirty="0">
              <a:solidFill>
                <a:schemeClr val="tx1"/>
              </a:solidFill>
            </a:rPr>
            <a:t>Uke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 err="1">
              <a:solidFill>
                <a:schemeClr val="tx1"/>
              </a:solidFill>
            </a:rPr>
            <a:t>Møter</a:t>
          </a:r>
          <a:r>
            <a:rPr lang="en-US" sz="1000" kern="1200" dirty="0">
              <a:solidFill>
                <a:schemeClr val="tx1"/>
              </a:solidFill>
            </a:rPr>
            <a:t> </a:t>
          </a:r>
          <a:r>
            <a:rPr lang="en-US" sz="1000" kern="1200" dirty="0" err="1">
              <a:solidFill>
                <a:schemeClr val="tx1"/>
              </a:solidFill>
            </a:rPr>
            <a:t>varsler</a:t>
          </a:r>
          <a:r>
            <a:rPr lang="en-US" sz="1000" kern="1200" dirty="0">
              <a:solidFill>
                <a:schemeClr val="tx1"/>
              </a:solidFill>
            </a:rPr>
            <a:t>, </a:t>
          </a:r>
          <a:r>
            <a:rPr lang="en-US" sz="1000" kern="1200" dirty="0" err="1">
              <a:solidFill>
                <a:schemeClr val="tx1"/>
              </a:solidFill>
            </a:rPr>
            <a:t>omvarslede</a:t>
          </a:r>
          <a:endParaRPr lang="en-US" sz="1000" kern="1200" dirty="0">
            <a:solidFill>
              <a:schemeClr val="tx1"/>
            </a:solidFill>
          </a:endParaRPr>
        </a:p>
      </dsp:txBody>
      <dsp:txXfrm>
        <a:off x="36649" y="564025"/>
        <a:ext cx="906484" cy="637140"/>
      </dsp:txXfrm>
    </dsp:sp>
    <dsp:sp modelId="{67FF8BDC-A8C8-47D9-BE45-EF8CF3C55069}">
      <dsp:nvSpPr>
        <dsp:cNvPr id="0" name=""/>
        <dsp:cNvSpPr/>
      </dsp:nvSpPr>
      <dsp:spPr>
        <a:xfrm>
          <a:off x="1140171" y="529557"/>
          <a:ext cx="975420" cy="706076"/>
        </a:xfrm>
        <a:prstGeom prst="roundRect">
          <a:avLst/>
        </a:prstGeom>
        <a:solidFill>
          <a:schemeClr val="accent3">
            <a:lumMod val="9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 dirty="0">
              <a:solidFill>
                <a:schemeClr val="tx1"/>
              </a:solidFill>
            </a:rPr>
            <a:t>Uke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 err="1">
              <a:solidFill>
                <a:schemeClr val="tx1"/>
              </a:solidFill>
            </a:rPr>
            <a:t>Samtaler</a:t>
          </a:r>
          <a:endParaRPr lang="en-US" sz="1000" kern="1200" dirty="0">
            <a:solidFill>
              <a:schemeClr val="tx1"/>
            </a:solidFill>
          </a:endParaRPr>
        </a:p>
      </dsp:txBody>
      <dsp:txXfrm>
        <a:off x="1174639" y="564025"/>
        <a:ext cx="906484" cy="637140"/>
      </dsp:txXfrm>
    </dsp:sp>
    <dsp:sp modelId="{EBA9753C-22CA-42D5-BA91-38B6013C37E0}">
      <dsp:nvSpPr>
        <dsp:cNvPr id="0" name=""/>
        <dsp:cNvSpPr/>
      </dsp:nvSpPr>
      <dsp:spPr>
        <a:xfrm>
          <a:off x="2278161" y="529557"/>
          <a:ext cx="1144762" cy="706076"/>
        </a:xfrm>
        <a:prstGeom prst="roundRect">
          <a:avLst/>
        </a:prstGeom>
        <a:solidFill>
          <a:schemeClr val="accent3">
            <a:lumMod val="9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 dirty="0">
              <a:solidFill>
                <a:schemeClr val="tx1"/>
              </a:solidFill>
            </a:rPr>
            <a:t>Uke 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 err="1">
              <a:solidFill>
                <a:schemeClr val="tx1"/>
              </a:solidFill>
            </a:rPr>
            <a:t>Vurderinger</a:t>
          </a:r>
          <a:r>
            <a:rPr lang="en-US" sz="1000" kern="1200" dirty="0">
              <a:solidFill>
                <a:schemeClr val="tx1"/>
              </a:solidFill>
            </a:rPr>
            <a:t> </a:t>
          </a:r>
          <a:r>
            <a:rPr lang="en-US" sz="1000" kern="1200" dirty="0" err="1">
              <a:solidFill>
                <a:schemeClr val="tx1"/>
              </a:solidFill>
            </a:rPr>
            <a:t>og</a:t>
          </a:r>
          <a:r>
            <a:rPr lang="en-US" sz="1000" kern="1200" dirty="0">
              <a:solidFill>
                <a:schemeClr val="tx1"/>
              </a:solidFill>
            </a:rPr>
            <a:t> </a:t>
          </a:r>
          <a:r>
            <a:rPr lang="en-US" sz="1000" kern="1200" dirty="0" err="1">
              <a:solidFill>
                <a:schemeClr val="tx1"/>
              </a:solidFill>
            </a:rPr>
            <a:t>forberede</a:t>
          </a:r>
          <a:r>
            <a:rPr lang="en-US" sz="1000" kern="1200" dirty="0">
              <a:solidFill>
                <a:schemeClr val="tx1"/>
              </a:solidFill>
            </a:rPr>
            <a:t> rapport</a:t>
          </a:r>
        </a:p>
      </dsp:txBody>
      <dsp:txXfrm>
        <a:off x="2312629" y="564025"/>
        <a:ext cx="1075826" cy="637140"/>
      </dsp:txXfrm>
    </dsp:sp>
    <dsp:sp modelId="{BCFDA6E2-DE18-43D3-85D8-D21464B1BC15}">
      <dsp:nvSpPr>
        <dsp:cNvPr id="0" name=""/>
        <dsp:cNvSpPr/>
      </dsp:nvSpPr>
      <dsp:spPr>
        <a:xfrm>
          <a:off x="3585494" y="529557"/>
          <a:ext cx="975420" cy="706076"/>
        </a:xfrm>
        <a:prstGeom prst="roundRect">
          <a:avLst/>
        </a:prstGeom>
        <a:solidFill>
          <a:schemeClr val="accent3">
            <a:lumMod val="9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 dirty="0">
              <a:solidFill>
                <a:schemeClr val="tx1"/>
              </a:solidFill>
            </a:rPr>
            <a:t>Uke </a:t>
          </a:r>
          <a:r>
            <a:rPr lang="en-US" sz="1000" kern="1200" dirty="0" err="1">
              <a:solidFill>
                <a:schemeClr val="tx1"/>
              </a:solidFill>
            </a:rPr>
            <a:t>Utarbeidelse</a:t>
          </a:r>
          <a:r>
            <a:rPr lang="en-US" sz="1000" kern="1200" dirty="0">
              <a:solidFill>
                <a:schemeClr val="tx1"/>
              </a:solidFill>
            </a:rPr>
            <a:t> </a:t>
          </a:r>
          <a:r>
            <a:rPr lang="en-US" sz="1000" kern="1200" dirty="0" err="1">
              <a:solidFill>
                <a:schemeClr val="tx1"/>
              </a:solidFill>
            </a:rPr>
            <a:t>av</a:t>
          </a:r>
          <a:r>
            <a:rPr lang="en-US" sz="1000" kern="1200" dirty="0">
              <a:solidFill>
                <a:schemeClr val="tx1"/>
              </a:solidFill>
            </a:rPr>
            <a:t> rapport</a:t>
          </a:r>
          <a:r>
            <a:rPr lang="en-US" sz="1000" kern="1200" dirty="0"/>
            <a:t> </a:t>
          </a:r>
        </a:p>
      </dsp:txBody>
      <dsp:txXfrm>
        <a:off x="3619962" y="564025"/>
        <a:ext cx="906484" cy="637140"/>
      </dsp:txXfrm>
    </dsp:sp>
    <dsp:sp modelId="{3022C103-2FAC-4E20-89CD-50730F85B5C2}">
      <dsp:nvSpPr>
        <dsp:cNvPr id="0" name=""/>
        <dsp:cNvSpPr/>
      </dsp:nvSpPr>
      <dsp:spPr>
        <a:xfrm>
          <a:off x="4723484" y="529557"/>
          <a:ext cx="975420" cy="706076"/>
        </a:xfrm>
        <a:prstGeom prst="roundRect">
          <a:avLst/>
        </a:prstGeom>
        <a:solidFill>
          <a:schemeClr val="accent3">
            <a:lumMod val="9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chemeClr val="tx1"/>
              </a:solidFill>
            </a:rPr>
            <a:t>Uke </a:t>
          </a:r>
          <a:endParaRPr lang="en-US" sz="1000" b="1" kern="1200" dirty="0">
            <a:solidFill>
              <a:schemeClr val="tx1"/>
            </a:solidFill>
          </a:endParaRP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 err="1">
              <a:solidFill>
                <a:schemeClr val="tx1"/>
              </a:solidFill>
            </a:rPr>
            <a:t>Avslutte</a:t>
          </a:r>
          <a:r>
            <a:rPr lang="en-US" sz="1000" kern="1200" dirty="0">
              <a:solidFill>
                <a:schemeClr val="tx1"/>
              </a:solidFill>
            </a:rPr>
            <a:t> </a:t>
          </a:r>
          <a:r>
            <a:rPr lang="en-US" sz="1000" kern="1200" dirty="0" err="1">
              <a:solidFill>
                <a:schemeClr val="tx1"/>
              </a:solidFill>
            </a:rPr>
            <a:t>og</a:t>
          </a:r>
          <a:r>
            <a:rPr lang="en-US" sz="1000" kern="1200" dirty="0">
              <a:solidFill>
                <a:schemeClr val="tx1"/>
              </a:solidFill>
            </a:rPr>
            <a:t> </a:t>
          </a:r>
          <a:r>
            <a:rPr lang="en-US" sz="1000" kern="1200" dirty="0" err="1">
              <a:solidFill>
                <a:schemeClr val="tx1"/>
              </a:solidFill>
            </a:rPr>
            <a:t>oppfølging</a:t>
          </a:r>
          <a:r>
            <a:rPr lang="en-US" sz="1000" kern="1200" dirty="0">
              <a:solidFill>
                <a:schemeClr val="tx1"/>
              </a:solidFill>
            </a:rPr>
            <a:t> </a:t>
          </a:r>
          <a:r>
            <a:rPr lang="en-US" sz="1000" kern="1200" dirty="0" err="1">
              <a:solidFill>
                <a:schemeClr val="tx1"/>
              </a:solidFill>
            </a:rPr>
            <a:t>av</a:t>
          </a:r>
          <a:r>
            <a:rPr lang="en-US" sz="1000" kern="1200" dirty="0">
              <a:solidFill>
                <a:schemeClr val="tx1"/>
              </a:solidFill>
            </a:rPr>
            <a:t> </a:t>
          </a:r>
          <a:r>
            <a:rPr lang="en-US" sz="1000" kern="1200" dirty="0" err="1">
              <a:solidFill>
                <a:schemeClr val="tx1"/>
              </a:solidFill>
            </a:rPr>
            <a:t>sak</a:t>
          </a:r>
          <a:endParaRPr lang="en-US" sz="1000" kern="1200" dirty="0">
            <a:solidFill>
              <a:schemeClr val="tx1"/>
            </a:solidFill>
          </a:endParaRPr>
        </a:p>
      </dsp:txBody>
      <dsp:txXfrm>
        <a:off x="4757952" y="564025"/>
        <a:ext cx="906484" cy="63714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9">
  <dgm:title val=""/>
  <dgm:desc val=""/>
  <dgm:catLst>
    <dgm:cat type="process" pri="5000"/>
    <dgm:cat type="convert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ompostProcess">
    <dgm:varLst>
      <dgm:dir/>
      <dgm:resizeHandles val="exact"/>
    </dgm:varLst>
    <dgm:alg type="composite">
      <dgm:param type="horzAlign" val="ctr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arrow" refType="w" fact="0.85"/>
      <dgm:constr type="h" for="ch" forName="arrow" refType="h"/>
      <dgm:constr type="ctrX" for="ch" forName="arrow" refType="w" fact="0.5"/>
      <dgm:constr type="ctrY" for="ch" forName="arrow" refType="h" fact="0.5"/>
      <dgm:constr type="w" for="ch" forName="linearProcess" refType="w"/>
      <dgm:constr type="h" for="ch" forName="linearProcess" refType="h" fact="0.4"/>
      <dgm:constr type="ctrX" for="ch" forName="linearProcess" refType="w" fact="0.5"/>
      <dgm:constr type="ctrY" for="ch" forName="linearProcess" refType="h" fact="0.5"/>
    </dgm:constrLst>
    <dgm:ruleLst/>
    <dgm:layoutNode name="arrow" styleLbl="bgShp">
      <dgm:alg type="sp"/>
      <dgm:choose name="Name0">
        <dgm:if name="Name1" func="var" arg="dir" op="equ" val="norm">
          <dgm:shape xmlns:r="http://schemas.openxmlformats.org/officeDocument/2006/relationships" type="rightArrow" r:blip="">
            <dgm:adjLst/>
          </dgm:shape>
        </dgm:if>
        <dgm:else name="Name2">
          <dgm:shape xmlns:r="http://schemas.openxmlformats.org/officeDocument/2006/relationships" type="leftArrow" r:blip="">
            <dgm:adjLst/>
          </dgm:shape>
        </dgm:else>
      </dgm:choose>
      <dgm:presOf/>
      <dgm:constrLst/>
      <dgm:ruleLst/>
    </dgm:layoutNode>
    <dgm:layoutNode name="linearProcess">
      <dgm:choose name="Name3">
        <dgm:if name="Name4" func="var" arg="dir" op="equ" val="norm">
          <dgm:alg type="lin"/>
        </dgm:if>
        <dgm:else name="Name5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userA" for="ch" ptType="node" refType="w"/>
        <dgm:constr type="h" for="ch" ptType="node" refType="h"/>
        <dgm:constr type="w" for="ch" ptType="node" op="equ"/>
        <dgm:constr type="w" for="ch" forName="sibTrans" refType="w" fact="0.05"/>
        <dgm:constr type="primFontSz" for="ch" ptType="node" op="equ" val="65"/>
      </dgm:constrLst>
      <dgm:ruleLst/>
      <dgm:forEach name="Name6" axis="ch" ptType="node">
        <dgm:layoutNode name="textNode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desOrSelf" ptType="node"/>
          <dgm:constrLst>
            <dgm:constr type="userA"/>
            <dgm:constr type="w" refType="userA" fact="0.3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w" val="NaN" fact="1" max="NaN"/>
            <dgm:rule type="primFontSz" val="5" fact="NaN" max="NaN"/>
          </dgm:ruleLst>
        </dgm:layoutNode>
        <dgm:forEach name="Name7" axis="followSib" ptType="sibTrans" cnt="1">
          <dgm:layoutNode name="sib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E2EF3BD4098B4790CD4821CB4579DB" ma:contentTypeVersion="0" ma:contentTypeDescription="Create a new document." ma:contentTypeScope="" ma:versionID="8cccef2e3973e395c5c02b1454f079f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413257cd9829394d17656a545d5fa4e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FCDCEBB-5D2E-4990-A677-C2DB4E13929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87C4EBA-65A7-4B22-9254-23C03FEAD2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E9AAE0-13F0-485B-9A9A-078CCF0640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Aminah Iqbal</dc:creator>
  <cp:keywords/>
  <dc:description/>
  <cp:lastModifiedBy>Jørgen Kjøllesdal</cp:lastModifiedBy>
  <cp:revision>2</cp:revision>
  <dcterms:created xsi:type="dcterms:W3CDTF">2020-05-12T08:27:00Z</dcterms:created>
  <dcterms:modified xsi:type="dcterms:W3CDTF">2026-02-10T12:03:00Z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0x01010025E2EF3BD4098B4790CD4821CB4579DB</vt:lpwstr>
  </property>
</Properties>
</file>